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Kingsoft Cloud Holdings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D, Xiaomi Science and Technology Park, No. 33 Xierqi Middle Road,</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Announcement — Date of Board Meeting</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40" w:type="dxa"/>
            <w:vAlign w:val="bottom"/>
            <w:tcBorders>
              <w:top w:val="single" w:sz="8" w:color="0000EE"/>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Yi Li</w:t>
            </w:r>
          </w:p>
        </w:tc>
      </w:tr>
      <w:tr>
        <w:trPr>
          <w:trHeight w:val="191"/>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Li</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123190</wp:posOffset>
            </wp:positionV>
            <wp:extent cx="171450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4" w:lineRule="exact"/>
        <w:rPr>
          <w:sz w:val="20"/>
          <w:szCs w:val="20"/>
          <w:color w:val="auto"/>
        </w:rPr>
      </w:pPr>
    </w:p>
    <w:p>
      <w:pPr>
        <w:ind w:left="4840"/>
        <w:spacing w:after="0" w:line="206" w:lineRule="exact"/>
        <w:rPr>
          <w:sz w:val="20"/>
          <w:szCs w:val="20"/>
          <w:color w:val="auto"/>
        </w:rPr>
      </w:pPr>
      <w:r>
        <w:rPr>
          <w:rFonts w:ascii="SimSun" w:cs="SimSun" w:eastAsia="SimSun" w:hAnsi="SimSun"/>
          <w:sz w:val="18"/>
          <w:szCs w:val="18"/>
          <w:color w:val="auto"/>
          <w:highlight w:val="black"/>
        </w:rPr>
        <w:t>金山云控股有限公司</w:t>
      </w:r>
    </w:p>
    <w:p>
      <w:pPr>
        <w:spacing w:after="0" w:line="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3896)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KC)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Kingsoft Cloud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announces that a meeting of the Board will be held on Tuesday, November 24, 2026, for the purpose of considering and approving, among other matters, the unaudited third quarterly results of the Company, its subsidiaries and consolidated affiliated entities for the three months ended September 30, 2026 and its publication.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hold an earnings conference call on Tuesday, November 24, 2026, at 8:30 P.M. Beijing/Hong Kong Time (or 7:30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Eastern Time on the same day).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participants who wish to join the call, please complete online registration using the link provided below prior to the scheduled call start time. Upon registration, each participant will receive access details for this conference including a conference access code, a PIN number (personal access code), the dial-in number, and an e-mail with detailed instructions to join the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https://register-conf.media-server.com/register/BIa0a851028eba4b6eb631063e30a5a8ca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https://ir.ksyun.com.</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Mr. Zou Tao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and acting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October 29,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Mr. Zou Tao as Chairman and executive director, Mr. Qu Heng and Mr. Zhang Duo as non-executive directors, and Mr. Yu Mingto, Mr. Wang Hang and Ms. Qu Jingyuan as independent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2026-10-29T07:37:57Z</dcterms:created>
  <dcterms:modified xsi:type="dcterms:W3CDTF">2026-10-29T07:37:57Z</dcterms:modified>
</cp:coreProperties>
</file>