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430d1_6k.htm"/>
      <w:bookmarkStart w:id="1" w:name="kstm262243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001-39278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Kingsoft Cloud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D, Xiaomi Science and Technology Park, No. 33 Xierqi Middle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100085, the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995"/>
        <w:gridCol w:w="60"/>
        <w:gridCol w:w="504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2430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hyperlink w:anchor="tm2622430d1_ex99-1.htm">
              <w:r>
                <w:rPr>
                  <w:rStyle w:val="InternetLink"/>
                  <w:rFonts w:ascii="Times New Roman;Times;Serif" w:hAnsi="Times New Roman;Times;Serif"/>
                  <w:sz w:val="20"/>
                </w:rPr>
                <w:t>Monthly Return for Equity Issuer on Movements in Securities</w:t>
              </w:r>
            </w:hyperlink>
          </w:p>
        </w:tc>
      </w:tr>
      <w:tr>
        <w:trPr/>
        <w:tc>
          <w:tcPr>
            <w:tcW w:w="995" w:type="dxa"/>
            <w:tcBorders/>
            <w:vAlign w:val="center"/>
          </w:tcPr>
          <w:p>
            <w:pPr>
              <w:pStyle w:val="TableContents"/>
              <w:bidi w:val="0"/>
              <w:spacing w:before="0" w:after="283"/>
              <w:jc w:val="left"/>
              <w:rPr/>
            </w:pPr>
            <w:hyperlink w:anchor="tm2622430d1_ex99-2.htm">
              <w:r>
                <w:rPr>
                  <w:rStyle w:val="InternetLink"/>
                  <w:rFonts w:ascii="Times New Roman;Times;Serif" w:hAnsi="Times New Roman;Times;Serif"/>
                  <w:sz w:val="20"/>
                </w:rPr>
                <w:t>99.</w:t>
              </w:r>
            </w:hyperlink>
            <w:hyperlink w:anchor="tm2622430d1_ex99-2.htm">
              <w:r>
                <w:rPr>
                  <w:rStyle w:val="InternetLink"/>
                  <w:rFonts w:ascii="Times New Roman;Times;Serif" w:hAnsi="Times New Roman;Times;Serif"/>
                </w:rPr>
                <w:t>2</w:t>
              </w:r>
            </w:hyperlink>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hyperlink w:anchor="tm2622430d1_ex99-2.htm">
              <w:r>
                <w:rPr>
                  <w:rStyle w:val="InternetLink"/>
                  <w:rFonts w:ascii="Times New Roman;Times;Serif" w:hAnsi="Times New Roman;Times;Serif"/>
                  <w:sz w:val="20"/>
                </w:rPr>
                <w:t xml:space="preserve">Announcement — Date </w:t>
              </w:r>
            </w:hyperlink>
            <w:hyperlink w:anchor="tm2622430d1_ex99-2.htm">
              <w:r>
                <w:rPr>
                  <w:rStyle w:val="InternetLink"/>
                  <w:rFonts w:ascii="Times New Roman;Times;Serif" w:hAnsi="Times New Roman;Times;Serif"/>
                </w:rPr>
                <w:t>of Board Meeting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63" w:type="dxa"/>
        <w:jc w:val="left"/>
        <w:tblInd w:w="0" w:type="dxa"/>
        <w:tblLayout w:type="fixed"/>
        <w:tblCellMar>
          <w:top w:w="0" w:type="dxa"/>
          <w:left w:w="0" w:type="dxa"/>
          <w:bottom w:w="0" w:type="dxa"/>
          <w:right w:w="0" w:type="dxa"/>
        </w:tblCellMar>
      </w:tblPr>
      <w:tblGrid>
        <w:gridCol w:w="1985"/>
        <w:gridCol w:w="322"/>
        <w:gridCol w:w="548"/>
        <w:gridCol w:w="1908"/>
      </w:tblGrid>
      <w:tr>
        <w:trPr/>
        <w:tc>
          <w:tcPr>
            <w:tcW w:w="1985"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Kingsoft Cloud Holdings Limited</w:t>
            </w:r>
          </w:p>
        </w:tc>
      </w:tr>
      <w:tr>
        <w:trPr/>
        <w:tc>
          <w:tcPr>
            <w:tcW w:w="1985"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both"/>
              <w:rPr/>
            </w:pPr>
            <w:r>
              <w:rPr/>
              <w:t> </w:t>
            </w:r>
          </w:p>
        </w:tc>
      </w:tr>
      <w:tr>
        <w:trPr/>
        <w:tc>
          <w:tcPr>
            <w:tcW w:w="1985" w:type="dxa"/>
            <w:tcBorders/>
            <w:vAlign w:val="center"/>
          </w:tcPr>
          <w:p>
            <w:pPr>
              <w:pStyle w:val="TableContents"/>
              <w:bidi w:val="0"/>
              <w:spacing w:before="0" w:after="283"/>
              <w:jc w:val="left"/>
              <w:rPr/>
            </w:pPr>
            <w:r>
              <w:rPr>
                <w:rFonts w:ascii="Times New Roman;Times;Serif" w:hAnsi="Times New Roman;Times;Serif"/>
                <w:sz w:val="20"/>
              </w:rPr>
              <w:t xml:space="preserve">Date: </w:t>
            </w:r>
            <w:r>
              <w:rPr>
                <w:rFonts w:ascii="Times New Roman;Times;Serif" w:hAnsi="Times New Roman;Times;Serif"/>
              </w:rPr>
              <w:t>August 6, 2026</w:t>
            </w:r>
          </w:p>
        </w:tc>
        <w:tc>
          <w:tcPr>
            <w:tcW w:w="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456"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Yi Li</w:t>
            </w:r>
          </w:p>
        </w:tc>
      </w:tr>
      <w:tr>
        <w:trPr/>
        <w:tc>
          <w:tcPr>
            <w:tcW w:w="198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both"/>
              <w:rPr/>
            </w:pPr>
            <w:r>
              <w:rPr/>
              <w:t> </w:t>
            </w:r>
          </w:p>
        </w:tc>
        <w:tc>
          <w:tcPr>
            <w:tcW w:w="5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Yi Li</w:t>
            </w:r>
          </w:p>
        </w:tc>
      </w:tr>
      <w:tr>
        <w:trPr/>
        <w:tc>
          <w:tcPr>
            <w:tcW w:w="198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both"/>
              <w:rPr/>
            </w:pPr>
            <w:r>
              <w:rPr/>
              <w:t> </w:t>
            </w:r>
          </w:p>
        </w:tc>
        <w:tc>
          <w:tcPr>
            <w:tcW w:w="5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2430d1_ex99-1.htm"/>
      <w:bookmarkStart w:id="3" w:name="kstm2622430d1_ex991"/>
      <w:bookmarkEnd w:id="2"/>
      <w:bookmarkEnd w:id="3"/>
      <w:r>
        <w:rPr>
          <w:rFonts w:ascii="Times New Roman" w:hAnsi="Times New Roman"/>
          <w:b/>
          <w:sz w:val="20"/>
        </w:rPr>
        <w:t>Exhibit 99.1</w:t>
      </w:r>
      <w:r>
        <w:br w:type="page"/>
      </w:r>
    </w:p>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July 2026 Status: New Submission To : Hong Kong Exchanges and Clearing Limited Name of Issuer: Kingsoft Cloud Holdings Limited Date Submitted: 06 August 2026 I. Movements in Authorised / Registered Share Capital 1. Class of shares Ordinary shares Type of shares Not applicable Listed on the Exchange (Note 1) Yes Stock code (if listed) 03896 Description Number of authorised/registered shares Par value Authorised/registered share capital Balance at close of preceding month 40,000,000,000 USD 0.001 USD 40,000,000 Increase / decrease (-) USD Balance at close of the month 40,000,000,000 USD 0.001 USD 40,000,000 Total authorised/registered share capital at the end of the month: USD 40,000,000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03896 Description Number of issued shares (excluding treasury shares) Number of treasury shares Total number of issued shares Balance at close of preceding month 4,531,784,801 0 4,531,784,801 Increase / decrease (-) Balance at close of the month 4,531,784,801 0 4,531,784,801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Ordinary shares Type of shares Not applicable Listed on the Exchange (Note 1) Yes Stock code (if listed) 03896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2013 Share Option Scheme 12,576,205 12,576,205 12,510,828 General Meeting approval date (if applicable) 27 February 2013 Increase in issued shares (excluding treasury shares): Ordinary shares (AA1) Decrease in treasury shares: Ordinary shares (AA2) Total funds raised during the month from exercise of options: USD 0 Remarks: No further grant of any share options under the 2013 Share Option Scheme will be made after December 30, 2022 (the date on which the Shares were listed and on which dealings in the Shares were to be first permitted to take place on the Hong Kong Stock Exchange).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Ordinary shares Type of shares Not applicable Listed on the Exchange (Note 1) Yes Stock code (if listed) 03896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2013 Share Award Scheme 22 February 2013 0 10,464,383 2). 2021 Share Incentive Plan 15 November 2021 0 173,216,408 3). 2026 Share Incentive Plan 30 June 2026 0 16,220,972 Increase in issued shares (excluding treasury shares): 0 Ordinary shares (DD1) Decrease in treasury shares: Ordinary shares (DD2) Remarks: No further grant of any share awards under the 2013 Share Award Scheme will be made after December 30, 2022 (the date on which the Shares were listed and on which dealings in the Shares were to be first permitted to take place on the Hong Kong Stock Exchange). No further grant of any share awards under the 2021 Share Incentive Plan will be made after June 30, 2026 (the date of adoption of the 2026 Share Incentive Plan).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Zou Tao Title: Executive Director, Chairman of the Board and acting Chief Executive Officer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ind w:left="0" w:right="0" w:hanging="0"/>
        <w:jc w:val="left"/>
        <w:rPr/>
      </w:pPr>
      <w:bookmarkStart w:id="4" w:name="tm2622430d1_ex99-2.htm"/>
      <w:bookmarkStart w:id="5" w:name="kstm2622430d1_ex992"/>
      <w:bookmarkEnd w:id="4"/>
      <w:bookmarkEnd w:id="5"/>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99.2</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051560" cy="23749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51560" cy="23749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金山云控股有限公司</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3896)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KC)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Kingsoft Cloud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announces that a meeting of the Board will be held on Wednesday, August 19, 2026, for the purpose of considering and approving, among other matters, (i) the unaudited second quarterly results of the Company, its subsidiaries and consolidated affiliated entities (collectively,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for the three months ended June 30, 2026 and its publication, and (ii) the unaudited interim consolidated results of the Group for the six months ended June 30, 2026 and its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hold an earnings conference call on Wednesday, August 19, 2026, at 8:15 P.M. Beijing/Hong Kong Time (or 8:15 A.M. U.S. Eastern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call, please complete online registration using the link provided below prior to the scheduled call start time. Upon registration, each participant will receive access details for this conference including a conference access code, a PIN number (personal access code), the dial-in number, and an e-mail with detailed instructions to join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https://register-conf.media-server.com/register/BIf61186884fdb445fabf9794d01884399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also be available at the Company’s investor relations website at https://ir.ksyun.com.</w:t>
      </w:r>
    </w:p>
    <w:p>
      <w:pPr>
        <w:pStyle w:val="TextBody"/>
        <w:bidi w:val="0"/>
        <w:spacing w:before="0" w:after="0"/>
        <w:ind w:left="0" w:right="0" w:hanging="0"/>
        <w:jc w:val="left"/>
        <w:rPr>
          <w:caps w:val="false"/>
          <w:smallCaps w:val="false"/>
        </w:rPr>
      </w:pPr>
      <w:r>
        <w:rPr>
          <w:caps w:val="false"/>
          <w:smallCaps w:val="false"/>
        </w:rPr>
        <w:t> </w:t>
      </w:r>
    </w:p>
    <w:tbl>
      <w:tblPr>
        <w:tblW w:w="6545" w:type="dxa"/>
        <w:jc w:val="left"/>
        <w:tblInd w:w="0" w:type="dxa"/>
        <w:tblLayout w:type="fixed"/>
        <w:tblCellMar>
          <w:top w:w="0" w:type="dxa"/>
          <w:left w:w="0" w:type="dxa"/>
          <w:bottom w:w="0" w:type="dxa"/>
          <w:right w:w="0" w:type="dxa"/>
        </w:tblCellMar>
      </w:tblPr>
      <w:tblGrid>
        <w:gridCol w:w="75"/>
        <w:gridCol w:w="6470"/>
      </w:tblGrid>
      <w:tr>
        <w:trPr/>
        <w:tc>
          <w:tcPr>
            <w:tcW w:w="7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Kingsoft Cloud Holdings Limited </w:t>
              <w:br/>
              <w:t>Mr. Zou Tao</w:t>
            </w:r>
          </w:p>
        </w:tc>
      </w:tr>
      <w:tr>
        <w:trPr/>
        <w:tc>
          <w:tcPr>
            <w:tcW w:w="7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 and acting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directors of the Company comprises Mr. Zou Tao as Chairman and executive director, Mr. Qu Heng and Mr. Zhang Duo as non-executive directors, and Mr. Yu Mingto, Mr. Wang Hang and Ms. Qu Jingyuan as independent non-executive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2217</Words>
  <Characters>11372</Characters>
  <CharactersWithSpaces>13600</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