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27d1_6k.htm"/>
      <w:bookmarkStart w:id="1" w:name="kstm262482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995"/>
        <w:gridCol w:w="60"/>
        <w:gridCol w:w="587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482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hyperlink w:anchor="tm2624827d1_ex99-1.htm">
              <w:r>
                <w:rPr>
                  <w:rStyle w:val="InternetLink"/>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78" w:type="dxa"/>
        <w:jc w:val="left"/>
        <w:tblInd w:w="0" w:type="dxa"/>
        <w:tblLayout w:type="fixed"/>
        <w:tblCellMar>
          <w:top w:w="0" w:type="dxa"/>
          <w:left w:w="0" w:type="dxa"/>
          <w:bottom w:w="0" w:type="dxa"/>
          <w:right w:w="0" w:type="dxa"/>
        </w:tblCellMar>
      </w:tblPr>
      <w:tblGrid>
        <w:gridCol w:w="2300"/>
        <w:gridCol w:w="322"/>
        <w:gridCol w:w="548"/>
        <w:gridCol w:w="1908"/>
      </w:tblGrid>
      <w:tr>
        <w:trPr/>
        <w:tc>
          <w:tcPr>
            <w:tcW w:w="2300"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Kingsoft Cloud Holdings Limited</w:t>
            </w:r>
          </w:p>
        </w:tc>
      </w:tr>
      <w:tr>
        <w:trPr/>
        <w:tc>
          <w:tcPr>
            <w:tcW w:w="2300"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both"/>
              <w:rPr/>
            </w:pPr>
            <w:r>
              <w:rPr/>
              <w:t> </w:t>
            </w:r>
          </w:p>
        </w:tc>
      </w:tr>
      <w:tr>
        <w:trPr/>
        <w:tc>
          <w:tcPr>
            <w:tcW w:w="2300" w:type="dxa"/>
            <w:tcBorders/>
            <w:vAlign w:val="center"/>
          </w:tcPr>
          <w:p>
            <w:pPr>
              <w:pStyle w:val="TableContents"/>
              <w:bidi w:val="0"/>
              <w:spacing w:before="0" w:after="283"/>
              <w:jc w:val="left"/>
              <w:rPr/>
            </w:pPr>
            <w:r>
              <w:rPr>
                <w:rFonts w:ascii="Times New Roman;Times;Serif" w:hAnsi="Times New Roman;Times;Serif"/>
                <w:sz w:val="20"/>
              </w:rPr>
              <w:t xml:space="preserve">Date: </w:t>
            </w:r>
            <w:r>
              <w:rPr>
                <w:rFonts w:ascii="Times New Roman;Times;Serif" w:hAnsi="Times New Roman;Times;Serif"/>
              </w:rPr>
              <w:t>September 4, 2026</w:t>
            </w:r>
          </w:p>
        </w:tc>
        <w:tc>
          <w:tcPr>
            <w:tcW w:w="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45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Yi Li</w:t>
            </w:r>
          </w:p>
        </w:tc>
      </w:tr>
      <w:tr>
        <w:trPr/>
        <w:tc>
          <w:tcPr>
            <w:tcW w:w="230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both"/>
              <w:rPr/>
            </w:pPr>
            <w:r>
              <w:rPr/>
              <w:t> </w:t>
            </w:r>
          </w:p>
        </w:tc>
        <w:tc>
          <w:tcPr>
            <w:tcW w:w="5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 Li</w:t>
            </w:r>
          </w:p>
        </w:tc>
      </w:tr>
      <w:tr>
        <w:trPr/>
        <w:tc>
          <w:tcPr>
            <w:tcW w:w="230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both"/>
              <w:rPr/>
            </w:pPr>
            <w:r>
              <w:rPr/>
              <w:t> </w:t>
            </w:r>
          </w:p>
        </w:tc>
        <w:tc>
          <w:tcPr>
            <w:tcW w:w="5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tm2624827d1_ex99-1.htm"/>
      <w:bookmarkStart w:id="3" w:name="kstm2624827d1_ex991"/>
      <w:bookmarkEnd w:id="2"/>
      <w:bookmarkEnd w:id="3"/>
      <w:r>
        <w:rPr>
          <w:rFonts w:ascii="Times New Roman;Times;Serif" w:hAnsi="Times New Roman;Times;Serif"/>
          <w:b/>
          <w:i w:val="false"/>
          <w:caps w:val="false"/>
          <w:smallCaps w:val="false"/>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August 2026 Status: New Submission To : Hong Kong Exchanges and Clearing Limited Name of Issuer: Kingsoft Cloud Holdings Limited Date Submitted: 04 September 2026 I. Movements in Authorised / Registered Share Capital 1. Class of shares Ordinary shares Type of shares Not applicable Listed on the Exchange (Note 1) Yes Stock code (if listed) 03896 Description Number of authorised/registered shares Par value Authorised/registered share capital Balance at close of preceding month 40,000,000,000 USD 0.001 USD 40,000,000 Increase / decrease (-) USD Balance at close of the month 40,000,000,000 USD 0.001 USD 40,000,000 Total authorised/registered share capital at the end of the month: USD 40,000,000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03896 Description Number of issued shares (excluding treasury shares) Number of treasury shares Total number of issued shares Balance at close of preceding month 4,531,784,801 0 4,531,784,801 Increase / decrease (-) Balance at close of the month 4,531,784,801 0 4,531,784,801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03896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2013 Share Option Scheme 12,576,205 Others -4,035 12,572,170 12,506,800 General Meeting approval date (if applicable) 27 February 2013 Increase in issued shares (excluding treasury shares): Ordinary shares (AA1) Decrease in treasury shares: Ordinary shares (AA2) Total funds raised during the month from exercise of options: USD 299.49 Remarks: No further grant of any share options under the 2013 Share Option Scheme will be made after December 30, 2022 (the date on which the Shares were listed and on which dealings in the Shares were to be first permitted to take place on the Hong Kong Stock Exchange).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03896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2013 Share Award Scheme 22 February 2013 0 10,378,065 2). 2021 Share Incentive Plan 15 November 2021 0 170,783,368 3). 2026 Share Incentive Plan 30 June 2026 0 16,061,967 Increase in issued shares (excluding treasury shares): 0 Ordinary shares (DD1) Decrease in treasury shares: Ordinary shares (DD2) Remarks: No further grant of any share awards under the 2013 Share Award Scheme will be made after December 30, 2022 (the date on which the Shares were listed and on which dealings in the Shares were to be first permitted to take place on the Hong Kong Stock Exchange). No further grant of any share awards under the 2021 Share Incentive Plan will be made after June 30, 2026 (the date of adoption of the 2026 Share Incentive Plan).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Zou Tao Title: Executive Director, Chairman of the Board and acting Chief Executive Officer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1840</Words>
  <Characters>9317</Characters>
  <CharactersWithSpaces>11176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