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88d1_6k.htm"/>
      <w:bookmarkStart w:id="1" w:name="kstm262718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205"/>
        <w:gridCol w:w="5870"/>
      </w:tblGrid>
      <w:tr>
        <w:trPr/>
        <w:tc>
          <w:tcPr>
            <w:tcW w:w="1205" w:type="dxa"/>
            <w:tcBorders/>
            <w:vAlign w:val="center"/>
          </w:tcPr>
          <w:p>
            <w:pPr>
              <w:pStyle w:val="TableContents"/>
              <w:bidi w:val="0"/>
              <w:spacing w:before="0" w:after="283"/>
              <w:jc w:val="left"/>
              <w:rPr>
                <w:b/>
              </w:rPr>
            </w:pPr>
            <w:r>
              <w:rPr>
                <w:b/>
              </w:rPr>
              <w:t>Exhibit No.</w:t>
            </w:r>
          </w:p>
        </w:tc>
        <w:tc>
          <w:tcPr>
            <w:tcW w:w="587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hyperlink w:anchor="tm2627188d1_ex99-1.htm">
              <w:r>
                <w:rPr>
                  <w:rStyle w:val="InternetLink"/>
                </w:rPr>
                <w:t>99.1</w:t>
              </w:r>
            </w:hyperlink>
          </w:p>
        </w:tc>
        <w:tc>
          <w:tcPr>
            <w:tcW w:w="5870" w:type="dxa"/>
            <w:tcBorders/>
            <w:vAlign w:val="center"/>
          </w:tcPr>
          <w:p>
            <w:pPr>
              <w:pStyle w:val="TableContents"/>
              <w:bidi w:val="0"/>
              <w:spacing w:before="0" w:after="283"/>
              <w:jc w:val="left"/>
              <w:rPr/>
            </w:pPr>
            <w:hyperlink w:anchor="tm2627188d1_ex99-1.htm">
              <w:r>
                <w:rPr>
                  <w:rStyle w:val="InternetLink"/>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2150"/>
        <w:gridCol w:w="365"/>
        <w:gridCol w:w="650"/>
        <w:gridCol w:w="2225"/>
      </w:tblGrid>
      <w:tr>
        <w:trPr/>
        <w:tc>
          <w:tcPr>
            <w:tcW w:w="215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both"/>
              <w:rPr/>
            </w:pPr>
            <w:r>
              <w:rPr/>
              <w:t>Kingsoft Cloud Holdings Limited</w:t>
            </w:r>
          </w:p>
        </w:tc>
      </w:tr>
      <w:tr>
        <w:trPr/>
        <w:tc>
          <w:tcPr>
            <w:tcW w:w="215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Date: October 7, 2026</w:t>
            </w:r>
          </w:p>
        </w:tc>
        <w:tc>
          <w:tcPr>
            <w:tcW w:w="365" w:type="dxa"/>
            <w:tcBorders/>
            <w:vAlign w:val="center"/>
          </w:tcPr>
          <w:p>
            <w:pPr>
              <w:pStyle w:val="TableContents"/>
              <w:bidi w:val="0"/>
              <w:spacing w:before="0" w:after="283"/>
              <w:jc w:val="both"/>
              <w:rPr/>
            </w:pPr>
            <w:r>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both"/>
              <w:rPr/>
            </w:pPr>
            <w:r>
              <w:rPr/>
              <w:t>/s/ Yi Li</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225" w:type="dxa"/>
            <w:tcBorders/>
            <w:vAlign w:val="center"/>
          </w:tcPr>
          <w:p>
            <w:pPr>
              <w:pStyle w:val="TableContents"/>
              <w:bidi w:val="0"/>
              <w:spacing w:before="0" w:after="283"/>
              <w:jc w:val="both"/>
              <w:rPr/>
            </w:pPr>
            <w:r>
              <w:rPr/>
              <w:t>Yi Li</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225" w:type="dxa"/>
            <w:tcBorders/>
            <w:vAlign w:val="center"/>
          </w:tcPr>
          <w:p>
            <w:pPr>
              <w:pStyle w:val="TableContents"/>
              <w:bidi w:val="0"/>
              <w:spacing w:before="0" w:after="283"/>
              <w:jc w:val="both"/>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7188d1_ex99-1.htm"/>
      <w:bookmarkStart w:id="3" w:name="kstm2627188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Kingsoft Cloud Holdings Limited Date Submitted: 07 October 2026 I. Movements in Authorised / Registered Share Capital 1. Class of shares Ordinary shares Type of shares Not applicable Listed on the Exchange (Note 1) Yes Stock code (if listed) 03896 Description Number of authorised/registered shares Par value Authorised/registered share capital Balance at close of preceding month 40,000,000,000 USD 0.001 USD 40,000,000 Increase / decrease (-) USD Balance at close of the month 40,000,000,000 USD 0.001 USD 40,000,000 Total authorised/registered share capital at the end of the month: USD 40,000,000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03896 Description Number of issued shares (excluding treasury shares) Number of treasury shares Total number of issued shares Balance at close of preceding month 4,531,784,801 0 4,531,784,801 Increase / decrease (-) Balance at close of the month 4,531,784,801 0 4,531,784,801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03896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2013 Share Option Scheme 12,572,170 Others -189,975 12,382,195 12,316,823 General Meeting approval date (if applicable) 27 February 2013 Increase in issued shares (excluding treasury shares): Ordinary shares (AA1) Decrease in treasury shares: Ordinary shares (AA2) Total funds raised during the month from exercise of options: USD 14,099.98 Remarks: No further grant of any share options under the 2013 Share Option Scheme will be made after December 30, 2022 (the date on which the Shares were listed and on which dealings in the Shares were to be first permitted to take place on the Hong Kong Stock Exchange).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03896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2013 Share Award Scheme 22 February 2013 0 10,205,420 2). 2021 Share Incentive Plan 15 November 2021 0 148,130,325 3). 2026 Share Incentive Plan 30 June 2026 0 15,927,678 Increase in issued shares (excluding treasury shares): 0 Ordinary shares (DD1) Decrease in treasury shares: Ordinary shares (DD2) Remarks: No further grant of any share awards under the 2013 Share Award Scheme will be made after December 30, 2022 (the date on which the Shares were listed and on which dealings in the Shares were to be first permitted to take place on the Hong Kong Stock Exchange). No further grant of any share awards under the 2021 Share Incentive Plan will be made after June 30, 2026 (the date of adoption of the 2026 Share Incentive Plan).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Zou Tao Title: Executive Director, Chairman of the Board and acting Chief Executive Officer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1840</Words>
  <Characters>9319</Characters>
  <CharactersWithSpaces>11170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